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D606" w14:textId="77777777" w:rsidR="00521D61" w:rsidRPr="000237A2" w:rsidRDefault="00521D61" w:rsidP="00521D61">
      <w:pPr>
        <w:pStyle w:val="s6"/>
        <w:spacing w:before="0" w:beforeAutospacing="0" w:after="0" w:afterAutospacing="0"/>
        <w:jc w:val="center"/>
        <w:rPr>
          <w:rFonts w:ascii="Arial" w:hAnsi="Arial" w:cs="Arial"/>
          <w:color w:val="000000" w:themeColor="text1"/>
          <w:sz w:val="28"/>
          <w:szCs w:val="28"/>
        </w:rPr>
      </w:pPr>
      <w:r w:rsidRPr="000237A2">
        <w:rPr>
          <w:rStyle w:val="bumpedfont15"/>
          <w:rFonts w:ascii="Arial" w:hAnsi="Arial" w:cs="Arial"/>
          <w:b/>
          <w:bCs/>
          <w:color w:val="000000" w:themeColor="text1"/>
          <w:sz w:val="28"/>
          <w:szCs w:val="28"/>
        </w:rPr>
        <w:t>Access Bank UK Receives Approval to</w:t>
      </w:r>
      <w:r w:rsidRPr="000237A2">
        <w:rPr>
          <w:rStyle w:val="apple-converted-space"/>
          <w:rFonts w:ascii="Arial" w:hAnsi="Arial" w:cs="Arial"/>
          <w:b/>
          <w:bCs/>
          <w:color w:val="000000" w:themeColor="text1"/>
          <w:sz w:val="28"/>
          <w:szCs w:val="28"/>
        </w:rPr>
        <w:t> </w:t>
      </w:r>
      <w:r w:rsidRPr="000237A2">
        <w:rPr>
          <w:rStyle w:val="bumpedfont15"/>
          <w:rFonts w:ascii="Arial" w:hAnsi="Arial" w:cs="Arial"/>
          <w:b/>
          <w:bCs/>
          <w:color w:val="000000" w:themeColor="text1"/>
          <w:sz w:val="28"/>
          <w:szCs w:val="28"/>
        </w:rPr>
        <w:t>Commence</w:t>
      </w:r>
      <w:r w:rsidRPr="000237A2">
        <w:rPr>
          <w:rStyle w:val="apple-converted-space"/>
          <w:rFonts w:ascii="Arial" w:hAnsi="Arial" w:cs="Arial"/>
          <w:b/>
          <w:bCs/>
          <w:color w:val="000000" w:themeColor="text1"/>
          <w:sz w:val="28"/>
          <w:szCs w:val="28"/>
        </w:rPr>
        <w:t> </w:t>
      </w:r>
      <w:r w:rsidRPr="000237A2">
        <w:rPr>
          <w:rStyle w:val="bumpedfont15"/>
          <w:rFonts w:ascii="Arial" w:hAnsi="Arial" w:cs="Arial"/>
          <w:b/>
          <w:bCs/>
          <w:color w:val="000000" w:themeColor="text1"/>
          <w:sz w:val="28"/>
          <w:szCs w:val="28"/>
        </w:rPr>
        <w:t>Operations in Hong Kong</w:t>
      </w:r>
    </w:p>
    <w:p w14:paraId="2DD10DED" w14:textId="77777777" w:rsidR="000237A2" w:rsidRPr="000237A2" w:rsidRDefault="000237A2" w:rsidP="00521D61">
      <w:pPr>
        <w:pStyle w:val="s8"/>
        <w:spacing w:before="0" w:beforeAutospacing="0" w:after="0" w:afterAutospacing="0"/>
        <w:jc w:val="both"/>
        <w:rPr>
          <w:rStyle w:val="bumpedfont15"/>
          <w:rFonts w:ascii="Arial" w:hAnsi="Arial" w:cs="Arial"/>
          <w:color w:val="000000" w:themeColor="text1"/>
          <w:sz w:val="24"/>
          <w:szCs w:val="24"/>
        </w:rPr>
      </w:pPr>
    </w:p>
    <w:p w14:paraId="26EA9699" w14:textId="5591DD7E" w:rsidR="00521D61" w:rsidRPr="000237A2" w:rsidRDefault="00521D61" w:rsidP="00521D61">
      <w:pPr>
        <w:pStyle w:val="s8"/>
        <w:spacing w:before="0" w:beforeAutospacing="0" w:after="0" w:afterAutospacing="0"/>
        <w:jc w:val="both"/>
        <w:rPr>
          <w:rStyle w:val="apple-converted-space"/>
          <w:rFonts w:ascii="Arial" w:hAnsi="Arial" w:cs="Arial"/>
          <w:color w:val="000000" w:themeColor="text1"/>
          <w:sz w:val="24"/>
          <w:szCs w:val="24"/>
        </w:rPr>
      </w:pPr>
      <w:r w:rsidRPr="000237A2">
        <w:rPr>
          <w:rStyle w:val="bumpedfont15"/>
          <w:rFonts w:ascii="Arial" w:hAnsi="Arial" w:cs="Arial"/>
          <w:color w:val="000000" w:themeColor="text1"/>
          <w:sz w:val="24"/>
          <w:szCs w:val="24"/>
        </w:rPr>
        <w:t>In a significant milestone towards realising its five-year strategic plan, Access Bank UK</w:t>
      </w:r>
      <w:r w:rsidR="000237A2" w:rsidRPr="000237A2">
        <w:rPr>
          <w:rStyle w:val="bumpedfont15"/>
          <w:rFonts w:ascii="Arial" w:hAnsi="Arial" w:cs="Arial"/>
          <w:color w:val="000000" w:themeColor="text1"/>
          <w:sz w:val="24"/>
          <w:szCs w:val="24"/>
        </w:rPr>
        <w:t>,</w:t>
      </w:r>
      <w:r w:rsidRPr="000237A2">
        <w:rPr>
          <w:rStyle w:val="bumpedfont15"/>
          <w:rFonts w:ascii="Arial" w:hAnsi="Arial" w:cs="Arial"/>
          <w:color w:val="000000" w:themeColor="text1"/>
          <w:sz w:val="24"/>
          <w:szCs w:val="24"/>
        </w:rPr>
        <w:t xml:space="preserve"> the wholly owned subsidiary of Access Bank PLC</w:t>
      </w:r>
      <w:r w:rsidR="000237A2" w:rsidRPr="000237A2">
        <w:rPr>
          <w:rStyle w:val="bumpedfont15"/>
          <w:rFonts w:ascii="Arial" w:hAnsi="Arial" w:cs="Arial"/>
          <w:color w:val="000000" w:themeColor="text1"/>
          <w:sz w:val="24"/>
          <w:szCs w:val="24"/>
        </w:rPr>
        <w:t>,</w:t>
      </w:r>
      <w:r w:rsidRPr="000237A2">
        <w:rPr>
          <w:rStyle w:val="bumpedfont15"/>
          <w:rFonts w:ascii="Arial" w:hAnsi="Arial" w:cs="Arial"/>
          <w:color w:val="000000" w:themeColor="text1"/>
          <w:sz w:val="24"/>
          <w:szCs w:val="24"/>
        </w:rPr>
        <w:t> has received approval to</w:t>
      </w:r>
      <w:r w:rsidRPr="000237A2">
        <w:rPr>
          <w:rStyle w:val="apple-converted-space"/>
          <w:rFonts w:ascii="Arial" w:hAnsi="Arial" w:cs="Arial"/>
          <w:color w:val="000000" w:themeColor="text1"/>
          <w:sz w:val="24"/>
          <w:szCs w:val="24"/>
        </w:rPr>
        <w:t> </w:t>
      </w:r>
      <w:r w:rsidRPr="000237A2">
        <w:rPr>
          <w:rStyle w:val="bumpedfont15"/>
          <w:rFonts w:ascii="Arial" w:hAnsi="Arial" w:cs="Arial"/>
          <w:color w:val="000000" w:themeColor="text1"/>
          <w:sz w:val="24"/>
          <w:szCs w:val="24"/>
        </w:rPr>
        <w:t>commence</w:t>
      </w:r>
      <w:r w:rsidRPr="000237A2">
        <w:rPr>
          <w:rStyle w:val="apple-converted-space"/>
          <w:rFonts w:ascii="Arial" w:hAnsi="Arial" w:cs="Arial"/>
          <w:color w:val="000000" w:themeColor="text1"/>
          <w:sz w:val="24"/>
          <w:szCs w:val="24"/>
        </w:rPr>
        <w:t> </w:t>
      </w:r>
      <w:r w:rsidRPr="000237A2">
        <w:rPr>
          <w:rStyle w:val="bumpedfont15"/>
          <w:rFonts w:ascii="Arial" w:hAnsi="Arial" w:cs="Arial"/>
          <w:color w:val="000000" w:themeColor="text1"/>
          <w:sz w:val="24"/>
          <w:szCs w:val="24"/>
        </w:rPr>
        <w:t>operations in Hong Kong. The approval, granted</w:t>
      </w:r>
      <w:r w:rsidRPr="000237A2">
        <w:rPr>
          <w:rStyle w:val="apple-converted-space"/>
          <w:rFonts w:ascii="Arial" w:hAnsi="Arial" w:cs="Arial"/>
          <w:color w:val="000000" w:themeColor="text1"/>
          <w:sz w:val="24"/>
          <w:szCs w:val="24"/>
        </w:rPr>
        <w:t> </w:t>
      </w:r>
      <w:r w:rsidRPr="000237A2">
        <w:rPr>
          <w:rStyle w:val="bumpedfont15"/>
          <w:rFonts w:ascii="Arial" w:hAnsi="Arial" w:cs="Arial"/>
          <w:color w:val="000000" w:themeColor="text1"/>
          <w:sz w:val="24"/>
          <w:szCs w:val="24"/>
        </w:rPr>
        <w:t>by the Hong Kong Monetary Authority, stands as a testament to Access Group’s international capabilities and strategic partnerships.</w:t>
      </w:r>
      <w:r w:rsidRPr="000237A2">
        <w:rPr>
          <w:rStyle w:val="apple-converted-space"/>
          <w:rFonts w:ascii="Arial" w:hAnsi="Arial" w:cs="Arial"/>
          <w:color w:val="000000" w:themeColor="text1"/>
          <w:sz w:val="24"/>
          <w:szCs w:val="24"/>
        </w:rPr>
        <w:t> </w:t>
      </w:r>
    </w:p>
    <w:p w14:paraId="5FE00C51" w14:textId="77777777" w:rsidR="00521D61" w:rsidRPr="000237A2" w:rsidRDefault="00521D61" w:rsidP="00521D61">
      <w:pPr>
        <w:pStyle w:val="s8"/>
        <w:spacing w:before="0" w:beforeAutospacing="0" w:after="0" w:afterAutospacing="0"/>
        <w:jc w:val="both"/>
        <w:rPr>
          <w:rFonts w:ascii="Arial" w:hAnsi="Arial" w:cs="Arial"/>
          <w:color w:val="000000" w:themeColor="text1"/>
          <w:sz w:val="24"/>
          <w:szCs w:val="24"/>
        </w:rPr>
      </w:pPr>
    </w:p>
    <w:p w14:paraId="10A02D13" w14:textId="77777777" w:rsidR="00521D61" w:rsidRPr="000237A2" w:rsidRDefault="00521D61" w:rsidP="00521D61">
      <w:pPr>
        <w:pStyle w:val="s8"/>
        <w:spacing w:before="0" w:beforeAutospacing="0" w:after="0" w:afterAutospacing="0"/>
        <w:jc w:val="both"/>
        <w:rPr>
          <w:rFonts w:ascii="Arial" w:hAnsi="Arial" w:cs="Arial"/>
          <w:color w:val="000000" w:themeColor="text1"/>
          <w:sz w:val="24"/>
          <w:szCs w:val="24"/>
        </w:rPr>
      </w:pPr>
      <w:r w:rsidRPr="000237A2">
        <w:rPr>
          <w:rStyle w:val="bumpedfont15"/>
          <w:rFonts w:ascii="Arial" w:hAnsi="Arial" w:cs="Arial"/>
          <w:color w:val="000000" w:themeColor="text1"/>
          <w:sz w:val="24"/>
          <w:szCs w:val="24"/>
        </w:rPr>
        <w:t>Furthermore, Access Bank's commitment to a global presence and adherence to the highest regulatory standards is underscored by the decade-long effort to secure the license for operations in the sophisticated and tightly regulated market of Hong Kong.</w:t>
      </w:r>
    </w:p>
    <w:p w14:paraId="7082B5ED" w14:textId="77777777" w:rsidR="00521D61" w:rsidRPr="000237A2" w:rsidRDefault="00521D61" w:rsidP="00521D61">
      <w:pPr>
        <w:pStyle w:val="s8"/>
        <w:spacing w:before="0" w:beforeAutospacing="0" w:after="0" w:afterAutospacing="0"/>
        <w:jc w:val="both"/>
        <w:rPr>
          <w:rStyle w:val="bumpedfont15"/>
          <w:rFonts w:ascii="Arial" w:hAnsi="Arial" w:cs="Arial"/>
          <w:color w:val="000000" w:themeColor="text1"/>
          <w:sz w:val="24"/>
          <w:szCs w:val="24"/>
        </w:rPr>
      </w:pPr>
    </w:p>
    <w:p w14:paraId="6BEDDBEF" w14:textId="1E02E7C8" w:rsidR="00521D61" w:rsidRPr="000237A2" w:rsidRDefault="00521D61" w:rsidP="00521D61">
      <w:pPr>
        <w:pStyle w:val="s8"/>
        <w:spacing w:before="0" w:beforeAutospacing="0" w:after="0" w:afterAutospacing="0"/>
        <w:jc w:val="both"/>
        <w:rPr>
          <w:rFonts w:ascii="Arial" w:hAnsi="Arial" w:cs="Arial"/>
          <w:color w:val="000000" w:themeColor="text1"/>
          <w:sz w:val="24"/>
          <w:szCs w:val="24"/>
        </w:rPr>
      </w:pPr>
      <w:r w:rsidRPr="000237A2">
        <w:rPr>
          <w:rStyle w:val="bumpedfont15"/>
          <w:rFonts w:ascii="Arial" w:hAnsi="Arial" w:cs="Arial"/>
          <w:color w:val="000000" w:themeColor="text1"/>
          <w:sz w:val="24"/>
          <w:szCs w:val="24"/>
        </w:rPr>
        <w:t>Herbert</w:t>
      </w:r>
      <w:r w:rsidRPr="000237A2">
        <w:rPr>
          <w:rStyle w:val="apple-converted-space"/>
          <w:rFonts w:ascii="Arial" w:hAnsi="Arial" w:cs="Arial"/>
          <w:color w:val="000000" w:themeColor="text1"/>
          <w:sz w:val="24"/>
          <w:szCs w:val="24"/>
        </w:rPr>
        <w:t> </w:t>
      </w:r>
      <w:proofErr w:type="spellStart"/>
      <w:r w:rsidRPr="000237A2">
        <w:rPr>
          <w:rStyle w:val="bumpedfont15"/>
          <w:rFonts w:ascii="Arial" w:hAnsi="Arial" w:cs="Arial"/>
          <w:color w:val="000000" w:themeColor="text1"/>
          <w:sz w:val="24"/>
          <w:szCs w:val="24"/>
        </w:rPr>
        <w:t>Wigwe</w:t>
      </w:r>
      <w:proofErr w:type="spellEnd"/>
      <w:r w:rsidRPr="000237A2">
        <w:rPr>
          <w:rStyle w:val="bumpedfont15"/>
          <w:rFonts w:ascii="Arial" w:hAnsi="Arial" w:cs="Arial"/>
          <w:color w:val="000000" w:themeColor="text1"/>
          <w:sz w:val="24"/>
          <w:szCs w:val="24"/>
        </w:rPr>
        <w:t>, Group Chief Executive Officer, Access Holdings Plc and Chairman, Access UK, expressed his excitement and pride in achieving this long-awaited goal, stating,</w:t>
      </w:r>
      <w:r w:rsidRPr="000237A2">
        <w:rPr>
          <w:rStyle w:val="apple-converted-space"/>
          <w:rFonts w:ascii="Arial" w:hAnsi="Arial" w:cs="Arial"/>
          <w:color w:val="000000" w:themeColor="text1"/>
          <w:sz w:val="24"/>
          <w:szCs w:val="24"/>
        </w:rPr>
        <w:t> </w:t>
      </w:r>
      <w:r w:rsidRPr="000237A2">
        <w:rPr>
          <w:rStyle w:val="bumpedfont15"/>
          <w:rFonts w:ascii="Arial" w:hAnsi="Arial" w:cs="Arial"/>
          <w:color w:val="000000" w:themeColor="text1"/>
          <w:sz w:val="24"/>
          <w:szCs w:val="24"/>
        </w:rPr>
        <w:t>“I am immensely proud that Access UK has secured approval to</w:t>
      </w:r>
      <w:r w:rsidRPr="000237A2">
        <w:rPr>
          <w:rStyle w:val="apple-converted-space"/>
          <w:rFonts w:ascii="Arial" w:hAnsi="Arial" w:cs="Arial"/>
          <w:color w:val="000000" w:themeColor="text1"/>
          <w:sz w:val="24"/>
          <w:szCs w:val="24"/>
        </w:rPr>
        <w:t> </w:t>
      </w:r>
      <w:r w:rsidRPr="000237A2">
        <w:rPr>
          <w:rStyle w:val="bumpedfont15"/>
          <w:rFonts w:ascii="Arial" w:hAnsi="Arial" w:cs="Arial"/>
          <w:color w:val="000000" w:themeColor="text1"/>
          <w:sz w:val="24"/>
          <w:szCs w:val="24"/>
        </w:rPr>
        <w:t>commence</w:t>
      </w:r>
      <w:r w:rsidRPr="000237A2">
        <w:rPr>
          <w:rStyle w:val="apple-converted-space"/>
          <w:rFonts w:ascii="Arial" w:hAnsi="Arial" w:cs="Arial"/>
          <w:color w:val="000000" w:themeColor="text1"/>
          <w:sz w:val="24"/>
          <w:szCs w:val="24"/>
        </w:rPr>
        <w:t> </w:t>
      </w:r>
      <w:r w:rsidRPr="000237A2">
        <w:rPr>
          <w:rStyle w:val="bumpedfont15"/>
          <w:rFonts w:ascii="Arial" w:hAnsi="Arial" w:cs="Arial"/>
          <w:color w:val="000000" w:themeColor="text1"/>
          <w:sz w:val="24"/>
          <w:szCs w:val="24"/>
        </w:rPr>
        <w:t>formal banking operations in Hong Kong, marking a monumental achievement in our journey towards global prominence. This license is a testament to our unwavering commitment, strategic foresight, and resilience over the past decade. Across the Access Group, we are excited about the possibilities that lie ahead.</w:t>
      </w:r>
    </w:p>
    <w:p w14:paraId="4F33203C" w14:textId="77777777" w:rsidR="00521D61" w:rsidRPr="000237A2" w:rsidRDefault="00521D61" w:rsidP="00521D61">
      <w:pPr>
        <w:pStyle w:val="s8"/>
        <w:spacing w:before="0" w:beforeAutospacing="0" w:after="0" w:afterAutospacing="0"/>
        <w:jc w:val="both"/>
        <w:rPr>
          <w:rStyle w:val="bumpedfont15"/>
          <w:rFonts w:ascii="Arial" w:hAnsi="Arial" w:cs="Arial"/>
          <w:color w:val="000000"/>
          <w:sz w:val="24"/>
          <w:szCs w:val="24"/>
        </w:rPr>
      </w:pPr>
    </w:p>
    <w:p w14:paraId="1F1B5C35" w14:textId="0B1C13E0" w:rsidR="00521D61" w:rsidRPr="000237A2" w:rsidRDefault="00521D61" w:rsidP="00521D61">
      <w:pPr>
        <w:pStyle w:val="s8"/>
        <w:spacing w:before="0" w:beforeAutospacing="0" w:after="0" w:afterAutospacing="0"/>
        <w:jc w:val="both"/>
        <w:rPr>
          <w:rFonts w:ascii="Arial" w:hAnsi="Arial" w:cs="Arial"/>
          <w:sz w:val="24"/>
          <w:szCs w:val="24"/>
        </w:rPr>
      </w:pPr>
      <w:r w:rsidRPr="000237A2">
        <w:rPr>
          <w:rStyle w:val="bumpedfont15"/>
          <w:rFonts w:ascii="Arial" w:hAnsi="Arial" w:cs="Arial"/>
          <w:color w:val="000000"/>
          <w:sz w:val="24"/>
          <w:szCs w:val="24"/>
        </w:rPr>
        <w:t>“Hong Kong</w:t>
      </w:r>
      <w:r w:rsidRPr="000237A2">
        <w:rPr>
          <w:rStyle w:val="apple-converted-space"/>
          <w:rFonts w:ascii="Arial" w:hAnsi="Arial" w:cs="Arial"/>
          <w:color w:val="000000"/>
          <w:sz w:val="24"/>
          <w:szCs w:val="24"/>
        </w:rPr>
        <w:t> </w:t>
      </w:r>
      <w:r w:rsidRPr="000237A2">
        <w:rPr>
          <w:rStyle w:val="bumpedfont15"/>
          <w:rFonts w:ascii="Arial" w:hAnsi="Arial" w:cs="Arial"/>
          <w:color w:val="000000"/>
          <w:sz w:val="24"/>
          <w:szCs w:val="24"/>
        </w:rPr>
        <w:t>serves as</w:t>
      </w:r>
      <w:r w:rsidRPr="000237A2">
        <w:rPr>
          <w:rStyle w:val="apple-converted-space"/>
          <w:rFonts w:ascii="Arial" w:hAnsi="Arial" w:cs="Arial"/>
          <w:color w:val="000000"/>
          <w:sz w:val="24"/>
          <w:szCs w:val="24"/>
        </w:rPr>
        <w:t> </w:t>
      </w:r>
      <w:r w:rsidRPr="000237A2">
        <w:rPr>
          <w:rStyle w:val="bumpedfont15"/>
          <w:rFonts w:ascii="Arial" w:hAnsi="Arial" w:cs="Arial"/>
          <w:color w:val="000000"/>
          <w:sz w:val="24"/>
          <w:szCs w:val="24"/>
        </w:rPr>
        <w:t>a strategic cornerstone in our mission to be the world's most respected African bank</w:t>
      </w:r>
      <w:r w:rsidRPr="000237A2">
        <w:rPr>
          <w:rStyle w:val="bumpedfont15"/>
          <w:rFonts w:ascii="Arial" w:hAnsi="Arial" w:cs="Arial"/>
          <w:sz w:val="24"/>
          <w:szCs w:val="24"/>
        </w:rPr>
        <w:t xml:space="preserve"> </w:t>
      </w:r>
      <w:r w:rsidRPr="000237A2">
        <w:rPr>
          <w:rStyle w:val="bumpedfont15"/>
          <w:rFonts w:ascii="Arial" w:hAnsi="Arial" w:cs="Arial"/>
          <w:color w:val="000000"/>
          <w:sz w:val="24"/>
          <w:szCs w:val="24"/>
        </w:rPr>
        <w:t>and we are</w:t>
      </w:r>
      <w:r w:rsidRPr="000237A2">
        <w:rPr>
          <w:rStyle w:val="apple-converted-space"/>
          <w:rFonts w:ascii="Arial" w:hAnsi="Arial" w:cs="Arial"/>
          <w:color w:val="000000"/>
          <w:sz w:val="24"/>
          <w:szCs w:val="24"/>
        </w:rPr>
        <w:t> </w:t>
      </w:r>
      <w:r w:rsidRPr="000237A2">
        <w:rPr>
          <w:rStyle w:val="bumpedfont15"/>
          <w:rFonts w:ascii="Arial" w:hAnsi="Arial" w:cs="Arial"/>
          <w:color w:val="000000"/>
          <w:sz w:val="24"/>
          <w:szCs w:val="24"/>
        </w:rPr>
        <w:t>ready to bring innovative, customer-centric financial solutions to the Asian market. We look forward to the opportunities and challenges that come with expanding our footprint in this dynamic international arena.”</w:t>
      </w:r>
    </w:p>
    <w:p w14:paraId="0165CFFD" w14:textId="77777777" w:rsidR="00521D61" w:rsidRPr="0027420F" w:rsidRDefault="00521D61" w:rsidP="00521D61">
      <w:pPr>
        <w:pStyle w:val="s8"/>
        <w:spacing w:before="0" w:beforeAutospacing="0" w:after="0" w:afterAutospacing="0"/>
        <w:jc w:val="both"/>
        <w:rPr>
          <w:rStyle w:val="bumpedfont15"/>
          <w:rFonts w:ascii="Arial" w:hAnsi="Arial" w:cs="Arial"/>
          <w:color w:val="000000" w:themeColor="text1"/>
          <w:sz w:val="24"/>
          <w:szCs w:val="24"/>
        </w:rPr>
      </w:pPr>
    </w:p>
    <w:p w14:paraId="77AD24CF" w14:textId="77688FE9" w:rsidR="00521D61" w:rsidRPr="0027420F" w:rsidRDefault="00521D61" w:rsidP="00521D61">
      <w:pPr>
        <w:pStyle w:val="s8"/>
        <w:spacing w:before="0" w:beforeAutospacing="0" w:after="0" w:afterAutospacing="0"/>
        <w:jc w:val="both"/>
        <w:rPr>
          <w:rFonts w:ascii="Arial" w:hAnsi="Arial" w:cs="Arial"/>
          <w:color w:val="000000" w:themeColor="text1"/>
          <w:sz w:val="24"/>
          <w:szCs w:val="24"/>
        </w:rPr>
      </w:pPr>
      <w:r w:rsidRPr="0027420F">
        <w:rPr>
          <w:rStyle w:val="bumpedfont15"/>
          <w:rFonts w:ascii="Arial" w:hAnsi="Arial" w:cs="Arial"/>
          <w:color w:val="000000" w:themeColor="text1"/>
          <w:sz w:val="24"/>
          <w:szCs w:val="24"/>
        </w:rPr>
        <w:t>With plans to commence operations in the coming year, this achievement reflects Access Group’s international capabilities and the strength of its strategic partnerships, scaled through the growing strength of its international operations through Access Bank UK with regulated operations in the UAE,</w:t>
      </w:r>
      <w:r w:rsidRPr="0027420F">
        <w:rPr>
          <w:rStyle w:val="apple-converted-space"/>
          <w:rFonts w:ascii="Arial" w:hAnsi="Arial" w:cs="Arial"/>
          <w:color w:val="000000" w:themeColor="text1"/>
          <w:sz w:val="24"/>
          <w:szCs w:val="24"/>
        </w:rPr>
        <w:t> </w:t>
      </w:r>
      <w:r w:rsidRPr="0027420F">
        <w:rPr>
          <w:rStyle w:val="bumpedfont15"/>
          <w:rFonts w:ascii="Arial" w:hAnsi="Arial" w:cs="Arial"/>
          <w:color w:val="000000" w:themeColor="text1"/>
          <w:sz w:val="24"/>
          <w:szCs w:val="24"/>
        </w:rPr>
        <w:t>and Paris.</w:t>
      </w:r>
    </w:p>
    <w:p w14:paraId="34A32B39" w14:textId="77777777" w:rsidR="00521D61" w:rsidRPr="0027420F" w:rsidRDefault="00521D61" w:rsidP="00521D61">
      <w:pPr>
        <w:pStyle w:val="s8"/>
        <w:spacing w:before="0" w:beforeAutospacing="0" w:after="0" w:afterAutospacing="0"/>
        <w:jc w:val="both"/>
        <w:rPr>
          <w:rStyle w:val="bumpedfont15"/>
          <w:rFonts w:ascii="Arial" w:hAnsi="Arial" w:cs="Arial"/>
          <w:color w:val="000000" w:themeColor="text1"/>
          <w:sz w:val="24"/>
          <w:szCs w:val="24"/>
        </w:rPr>
      </w:pPr>
    </w:p>
    <w:p w14:paraId="486A04F2" w14:textId="39E8D794" w:rsidR="00521D61" w:rsidRPr="000237A2" w:rsidRDefault="00521D61" w:rsidP="00521D61">
      <w:pPr>
        <w:pStyle w:val="s8"/>
        <w:spacing w:before="0" w:beforeAutospacing="0" w:after="0" w:afterAutospacing="0"/>
        <w:jc w:val="both"/>
        <w:rPr>
          <w:rFonts w:ascii="Arial" w:hAnsi="Arial" w:cs="Arial"/>
          <w:sz w:val="24"/>
          <w:szCs w:val="24"/>
        </w:rPr>
      </w:pPr>
      <w:r w:rsidRPr="0027420F">
        <w:rPr>
          <w:rStyle w:val="bumpedfont15"/>
          <w:rFonts w:ascii="Arial" w:hAnsi="Arial" w:cs="Arial"/>
          <w:color w:val="000000" w:themeColor="text1"/>
          <w:sz w:val="24"/>
          <w:szCs w:val="24"/>
        </w:rPr>
        <w:t>The establishment of Access in the Hong Kong market holds immense strategic potential for boosting cross-continental trade. Hong Kong, renowned for its status as a global financial hub, serves as a pivotal gateway connecting Asia with the rest of the world. Access Bank's presence in this sophisticated market positions it strategically to facilitate and enhance cross-border trade between Africa and Asia. With its commitment to providing innovative financial solutions, Access will play a vital role in supporting businesses a</w:t>
      </w:r>
      <w:r w:rsidRPr="000237A2">
        <w:rPr>
          <w:rStyle w:val="bumpedfont15"/>
          <w:rFonts w:ascii="Arial" w:hAnsi="Arial" w:cs="Arial"/>
          <w:color w:val="000000"/>
          <w:sz w:val="24"/>
          <w:szCs w:val="24"/>
        </w:rPr>
        <w:t>nd investors involved in international trade. Furthermore, the Bank's expertise and global network will not only streamline financial transactions but also foster economic collaboration between African and Asian enterprises.</w:t>
      </w:r>
      <w:r w:rsidRPr="000237A2">
        <w:rPr>
          <w:rStyle w:val="apple-converted-space"/>
          <w:rFonts w:ascii="Arial" w:hAnsi="Arial" w:cs="Arial"/>
          <w:color w:val="000000"/>
          <w:sz w:val="24"/>
          <w:szCs w:val="24"/>
        </w:rPr>
        <w:t> </w:t>
      </w:r>
    </w:p>
    <w:p w14:paraId="7E758535" w14:textId="77777777" w:rsidR="00521D61" w:rsidRPr="000237A2" w:rsidRDefault="00521D61" w:rsidP="00521D61">
      <w:pPr>
        <w:pStyle w:val="s6"/>
        <w:spacing w:before="0" w:beforeAutospacing="0" w:after="0" w:afterAutospacing="0"/>
        <w:jc w:val="center"/>
        <w:rPr>
          <w:rStyle w:val="bumpedfont15"/>
          <w:rFonts w:ascii="Arial" w:hAnsi="Arial" w:cs="Arial"/>
          <w:b/>
          <w:bCs/>
          <w:color w:val="000000"/>
          <w:sz w:val="24"/>
          <w:szCs w:val="24"/>
        </w:rPr>
      </w:pPr>
    </w:p>
    <w:p w14:paraId="264C998C" w14:textId="72BE0292" w:rsidR="00521D61" w:rsidRPr="000237A2" w:rsidRDefault="00521D61" w:rsidP="00521D61">
      <w:pPr>
        <w:pStyle w:val="s6"/>
        <w:spacing w:before="0" w:beforeAutospacing="0" w:after="0" w:afterAutospacing="0"/>
        <w:jc w:val="center"/>
        <w:rPr>
          <w:rFonts w:ascii="Arial" w:hAnsi="Arial" w:cs="Arial"/>
          <w:sz w:val="24"/>
          <w:szCs w:val="24"/>
        </w:rPr>
      </w:pPr>
      <w:r w:rsidRPr="000237A2">
        <w:rPr>
          <w:rStyle w:val="bumpedfont15"/>
          <w:rFonts w:ascii="Arial" w:hAnsi="Arial" w:cs="Arial"/>
          <w:b/>
          <w:bCs/>
          <w:color w:val="000000"/>
          <w:sz w:val="24"/>
          <w:szCs w:val="24"/>
        </w:rPr>
        <w:t>###</w:t>
      </w:r>
    </w:p>
    <w:p w14:paraId="63AB5D55" w14:textId="44295B9D" w:rsidR="00521D61" w:rsidRPr="000237A2" w:rsidRDefault="00521D61" w:rsidP="00521D61">
      <w:pPr>
        <w:pStyle w:val="s8"/>
        <w:spacing w:before="0" w:beforeAutospacing="0" w:after="0" w:afterAutospacing="0"/>
        <w:jc w:val="both"/>
        <w:rPr>
          <w:rFonts w:ascii="Arial" w:hAnsi="Arial" w:cs="Arial"/>
          <w:sz w:val="24"/>
          <w:szCs w:val="24"/>
        </w:rPr>
      </w:pPr>
    </w:p>
    <w:p w14:paraId="40287F0A" w14:textId="2D50E9D5" w:rsidR="00521D61" w:rsidRPr="000237A2" w:rsidRDefault="00521D61" w:rsidP="00521D61">
      <w:pPr>
        <w:pStyle w:val="s8"/>
        <w:spacing w:before="0" w:beforeAutospacing="0" w:after="0" w:afterAutospacing="0"/>
        <w:jc w:val="both"/>
        <w:rPr>
          <w:rFonts w:ascii="Arial" w:hAnsi="Arial" w:cs="Arial"/>
          <w:sz w:val="24"/>
          <w:szCs w:val="24"/>
        </w:rPr>
      </w:pPr>
      <w:r w:rsidRPr="000237A2">
        <w:rPr>
          <w:rStyle w:val="bumpedfont15"/>
          <w:rFonts w:ascii="Arial" w:hAnsi="Arial" w:cs="Arial"/>
          <w:b/>
          <w:bCs/>
          <w:color w:val="000000"/>
          <w:sz w:val="24"/>
          <w:szCs w:val="24"/>
        </w:rPr>
        <w:t>About Access Bank PLC</w:t>
      </w:r>
    </w:p>
    <w:p w14:paraId="6C9E7174" w14:textId="77777777" w:rsidR="00521D61" w:rsidRDefault="00521D61" w:rsidP="00521D61">
      <w:pPr>
        <w:pStyle w:val="s8"/>
        <w:spacing w:before="0" w:beforeAutospacing="0" w:after="0" w:afterAutospacing="0"/>
        <w:jc w:val="both"/>
        <w:rPr>
          <w:rStyle w:val="bumpedfont15"/>
          <w:rFonts w:ascii="Arial" w:hAnsi="Arial" w:cs="Arial"/>
          <w:color w:val="000000"/>
          <w:sz w:val="24"/>
          <w:szCs w:val="24"/>
        </w:rPr>
      </w:pPr>
      <w:r w:rsidRPr="000237A2">
        <w:rPr>
          <w:rStyle w:val="bumpedfont15"/>
          <w:rFonts w:ascii="Arial" w:hAnsi="Arial" w:cs="Arial"/>
          <w:color w:val="000000"/>
          <w:sz w:val="24"/>
          <w:szCs w:val="24"/>
        </w:rPr>
        <w:lastRenderedPageBreak/>
        <w:t>Access Bank, a wholly owned subsidiary of Access Holdings Plc, is a leading full-service commercial bank operating through a network of more than 700 branches and service outlets spanning 3 continents,</w:t>
      </w:r>
      <w:r w:rsidRPr="000237A2">
        <w:rPr>
          <w:rStyle w:val="apple-converted-space"/>
          <w:rFonts w:ascii="Arial" w:hAnsi="Arial" w:cs="Arial"/>
          <w:color w:val="000000"/>
          <w:sz w:val="24"/>
          <w:szCs w:val="24"/>
        </w:rPr>
        <w:t> </w:t>
      </w:r>
      <w:r w:rsidRPr="000237A2">
        <w:rPr>
          <w:rStyle w:val="bumpedfont15"/>
          <w:rFonts w:ascii="Arial" w:hAnsi="Arial" w:cs="Arial"/>
          <w:color w:val="000000"/>
          <w:sz w:val="24"/>
          <w:szCs w:val="24"/>
        </w:rPr>
        <w:t>20</w:t>
      </w:r>
      <w:r w:rsidRPr="000237A2">
        <w:rPr>
          <w:rStyle w:val="apple-converted-space"/>
          <w:rFonts w:ascii="Arial" w:hAnsi="Arial" w:cs="Arial"/>
          <w:color w:val="000000"/>
          <w:sz w:val="24"/>
          <w:szCs w:val="24"/>
        </w:rPr>
        <w:t> </w:t>
      </w:r>
      <w:r w:rsidRPr="000237A2">
        <w:rPr>
          <w:rStyle w:val="bumpedfont15"/>
          <w:rFonts w:ascii="Arial" w:hAnsi="Arial" w:cs="Arial"/>
          <w:color w:val="000000"/>
          <w:sz w:val="24"/>
          <w:szCs w:val="24"/>
        </w:rPr>
        <w:t>countries and over 60 million customers. The Bank employs over 28,000 thousand people in its operations in Africa and Europe, with representative offices in China, Lebanon, India, and the UAE.</w:t>
      </w:r>
    </w:p>
    <w:p w14:paraId="48F32356" w14:textId="77777777" w:rsidR="00B84F16" w:rsidRDefault="00B84F16" w:rsidP="00521D61">
      <w:pPr>
        <w:pStyle w:val="s8"/>
        <w:spacing w:before="0" w:beforeAutospacing="0" w:after="0" w:afterAutospacing="0"/>
        <w:jc w:val="both"/>
        <w:rPr>
          <w:rStyle w:val="bumpedfont15"/>
          <w:rFonts w:ascii="Arial" w:hAnsi="Arial" w:cs="Arial"/>
          <w:color w:val="000000"/>
          <w:sz w:val="24"/>
          <w:szCs w:val="24"/>
        </w:rPr>
      </w:pPr>
    </w:p>
    <w:p w14:paraId="28B9AC60" w14:textId="509CF640" w:rsidR="00B84F16" w:rsidRPr="000237A2" w:rsidRDefault="00B84F16" w:rsidP="00521D61">
      <w:pPr>
        <w:pStyle w:val="s8"/>
        <w:spacing w:before="0" w:beforeAutospacing="0" w:after="0" w:afterAutospacing="0"/>
        <w:jc w:val="both"/>
        <w:rPr>
          <w:rFonts w:ascii="Arial" w:hAnsi="Arial" w:cs="Arial"/>
          <w:sz w:val="24"/>
          <w:szCs w:val="24"/>
        </w:rPr>
      </w:pPr>
      <w:r>
        <w:rPr>
          <w:rStyle w:val="bumpedfont15"/>
          <w:rFonts w:ascii="Arial" w:hAnsi="Arial" w:cs="Arial"/>
          <w:color w:val="000000"/>
          <w:sz w:val="24"/>
          <w:szCs w:val="24"/>
        </w:rPr>
        <w:t>The Bank’s UK subsidiary</w:t>
      </w:r>
      <w:r w:rsidR="00D13BF0">
        <w:rPr>
          <w:rStyle w:val="bumpedfont15"/>
          <w:rFonts w:ascii="Arial" w:hAnsi="Arial" w:cs="Arial"/>
          <w:color w:val="000000"/>
          <w:sz w:val="24"/>
          <w:szCs w:val="24"/>
        </w:rPr>
        <w:t xml:space="preserve"> functions</w:t>
      </w:r>
      <w:r w:rsidR="00D13BF0" w:rsidRPr="00D13BF0">
        <w:rPr>
          <w:rStyle w:val="bumpedfont15"/>
          <w:rFonts w:ascii="Arial" w:hAnsi="Arial" w:cs="Arial"/>
          <w:color w:val="000000"/>
          <w:sz w:val="24"/>
          <w:szCs w:val="24"/>
        </w:rPr>
        <w:t xml:space="preserve"> as </w:t>
      </w:r>
      <w:r w:rsidR="00D13BF0">
        <w:rPr>
          <w:rStyle w:val="bumpedfont15"/>
          <w:rFonts w:ascii="Arial" w:hAnsi="Arial" w:cs="Arial"/>
          <w:color w:val="000000"/>
          <w:sz w:val="24"/>
          <w:szCs w:val="24"/>
        </w:rPr>
        <w:t>the</w:t>
      </w:r>
      <w:r w:rsidR="00D13BF0" w:rsidRPr="00D13BF0">
        <w:rPr>
          <w:rStyle w:val="bumpedfont15"/>
          <w:rFonts w:ascii="Arial" w:hAnsi="Arial" w:cs="Arial"/>
          <w:color w:val="000000"/>
          <w:sz w:val="24"/>
          <w:szCs w:val="24"/>
        </w:rPr>
        <w:t xml:space="preserve"> Group’s OECD operational hub </w:t>
      </w:r>
      <w:r w:rsidR="003E3F22">
        <w:rPr>
          <w:rStyle w:val="bumpedfont15"/>
          <w:rFonts w:ascii="Arial" w:hAnsi="Arial" w:cs="Arial"/>
          <w:color w:val="000000"/>
          <w:sz w:val="24"/>
          <w:szCs w:val="24"/>
        </w:rPr>
        <w:t xml:space="preserve">and </w:t>
      </w:r>
      <w:r w:rsidR="00D13BF0" w:rsidRPr="00D13BF0">
        <w:rPr>
          <w:rStyle w:val="bumpedfont15"/>
          <w:rFonts w:ascii="Arial" w:hAnsi="Arial" w:cs="Arial"/>
          <w:color w:val="000000"/>
          <w:sz w:val="24"/>
          <w:szCs w:val="24"/>
        </w:rPr>
        <w:t xml:space="preserve">supports the flow of investment into markets in Nigeria, </w:t>
      </w:r>
      <w:proofErr w:type="gramStart"/>
      <w:r w:rsidR="00D13BF0" w:rsidRPr="00D13BF0">
        <w:rPr>
          <w:rStyle w:val="bumpedfont15"/>
          <w:rFonts w:ascii="Arial" w:hAnsi="Arial" w:cs="Arial"/>
          <w:color w:val="000000"/>
          <w:sz w:val="24"/>
          <w:szCs w:val="24"/>
        </w:rPr>
        <w:t>Africa</w:t>
      </w:r>
      <w:proofErr w:type="gramEnd"/>
      <w:r w:rsidR="00D13BF0" w:rsidRPr="00D13BF0">
        <w:rPr>
          <w:rStyle w:val="bumpedfont15"/>
          <w:rFonts w:ascii="Arial" w:hAnsi="Arial" w:cs="Arial"/>
          <w:color w:val="000000"/>
          <w:sz w:val="24"/>
          <w:szCs w:val="24"/>
        </w:rPr>
        <w:t xml:space="preserve"> and the MENA region.</w:t>
      </w:r>
    </w:p>
    <w:p w14:paraId="3E23E57B" w14:textId="77777777" w:rsidR="00521D61" w:rsidRPr="000237A2" w:rsidRDefault="00521D61" w:rsidP="00521D61">
      <w:pPr>
        <w:pStyle w:val="s8"/>
        <w:spacing w:before="0" w:beforeAutospacing="0" w:after="0" w:afterAutospacing="0"/>
        <w:jc w:val="both"/>
        <w:rPr>
          <w:rStyle w:val="bumpedfont15"/>
          <w:rFonts w:ascii="Arial" w:hAnsi="Arial" w:cs="Arial"/>
          <w:color w:val="000000"/>
          <w:sz w:val="24"/>
          <w:szCs w:val="24"/>
        </w:rPr>
      </w:pPr>
    </w:p>
    <w:p w14:paraId="157372A5" w14:textId="313E4D30" w:rsidR="00521D61" w:rsidRPr="000237A2" w:rsidRDefault="00521D61" w:rsidP="00521D61">
      <w:pPr>
        <w:pStyle w:val="s8"/>
        <w:spacing w:before="0" w:beforeAutospacing="0" w:after="0" w:afterAutospacing="0"/>
        <w:jc w:val="both"/>
        <w:rPr>
          <w:rFonts w:ascii="Arial" w:hAnsi="Arial" w:cs="Arial"/>
          <w:sz w:val="24"/>
          <w:szCs w:val="24"/>
        </w:rPr>
      </w:pPr>
      <w:r w:rsidRPr="000237A2">
        <w:rPr>
          <w:rStyle w:val="bumpedfont15"/>
          <w:rFonts w:ascii="Arial" w:hAnsi="Arial" w:cs="Arial"/>
          <w:color w:val="000000"/>
          <w:sz w:val="24"/>
          <w:szCs w:val="24"/>
        </w:rPr>
        <w:t>Access Bank’s parent company, Access Holdings Plc, has been listed on the Nigerian Stock Exchange since 1998. The Bank is a diversified financial institution which combines a strong retail customer franchise and digital platform with deep corporate banking expertise, proven risk management and capital management capabilities. The Bank services its various markets through four business segments: Corporate and Investment Banking; Commercial Banking; Business Banking, and Personal &amp; Private Banking. The Bank has enjoyed what is arguably Africa’s most successful banking growth trajectory in the last 18 years, becoming one of the continent’s largest retail banks.</w:t>
      </w:r>
    </w:p>
    <w:p w14:paraId="66844B86" w14:textId="77777777" w:rsidR="00BA7E90" w:rsidRPr="000237A2" w:rsidRDefault="00BA7E90" w:rsidP="00521D61">
      <w:pPr>
        <w:pStyle w:val="s8"/>
        <w:spacing w:before="0" w:beforeAutospacing="0" w:after="0" w:afterAutospacing="0"/>
        <w:jc w:val="both"/>
        <w:rPr>
          <w:rStyle w:val="bumpedfont15"/>
          <w:rFonts w:ascii="Arial" w:hAnsi="Arial" w:cs="Arial"/>
          <w:color w:val="000000"/>
          <w:sz w:val="24"/>
          <w:szCs w:val="24"/>
        </w:rPr>
      </w:pPr>
    </w:p>
    <w:p w14:paraId="0901CF07" w14:textId="3D2C45F3" w:rsidR="00521D61" w:rsidRPr="000237A2" w:rsidRDefault="00521D61" w:rsidP="00521D61">
      <w:pPr>
        <w:pStyle w:val="s8"/>
        <w:spacing w:before="0" w:beforeAutospacing="0" w:after="0" w:afterAutospacing="0"/>
        <w:jc w:val="both"/>
        <w:rPr>
          <w:rFonts w:ascii="Arial" w:hAnsi="Arial" w:cs="Arial"/>
          <w:sz w:val="24"/>
          <w:szCs w:val="24"/>
        </w:rPr>
      </w:pPr>
      <w:r w:rsidRPr="000237A2">
        <w:rPr>
          <w:rStyle w:val="bumpedfont15"/>
          <w:rFonts w:ascii="Arial" w:hAnsi="Arial" w:cs="Arial"/>
          <w:color w:val="000000"/>
          <w:sz w:val="24"/>
          <w:szCs w:val="24"/>
        </w:rPr>
        <w:t>As part of its continued growth strategy, Access Bank is focused on mainstreaming sustainable business practices into its operations. The Bank strives to deliver sustainable economic growth that is profitable, environmentally responsible, and socially relevant, helping customers to access more and achieve their dreams.</w:t>
      </w:r>
    </w:p>
    <w:p w14:paraId="545C5DCF" w14:textId="77BB520E" w:rsidR="00EC2CA3" w:rsidRPr="000237A2" w:rsidRDefault="00EC2CA3" w:rsidP="00521D61">
      <w:pPr>
        <w:rPr>
          <w:rFonts w:ascii="Arial" w:hAnsi="Arial" w:cs="Arial"/>
        </w:rPr>
      </w:pPr>
    </w:p>
    <w:sectPr w:rsidR="00EC2CA3" w:rsidRPr="000237A2" w:rsidSect="00BC6118">
      <w:headerReference w:type="default" r:id="rId7"/>
      <w:footerReference w:type="default" r:id="rId8"/>
      <w:pgSz w:w="11909" w:h="16834" w:code="9"/>
      <w:pgMar w:top="1530" w:right="1289" w:bottom="4" w:left="1350" w:header="1123" w:footer="1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567E" w14:textId="77777777" w:rsidR="00261CE5" w:rsidRDefault="00261CE5">
      <w:r>
        <w:separator/>
      </w:r>
    </w:p>
  </w:endnote>
  <w:endnote w:type="continuationSeparator" w:id="0">
    <w:p w14:paraId="597E6B31" w14:textId="77777777" w:rsidR="00261CE5" w:rsidRDefault="0026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4A33" w14:textId="77777777" w:rsidR="00B03A2C" w:rsidRPr="009807FF" w:rsidRDefault="00000000" w:rsidP="009C1A0B">
    <w:pPr>
      <w:ind w:right="340"/>
      <w:jc w:val="right"/>
      <w:rPr>
        <w:rFonts w:ascii="Arial" w:hAnsi="Arial"/>
        <w:color w:val="F58025"/>
        <w:sz w:val="12"/>
      </w:rPr>
    </w:pPr>
    <w:r>
      <w:rPr>
        <w:noProof/>
      </w:rPr>
      <w:pict w14:anchorId="62635D48">
        <v:shapetype id="_x0000_t202" coordsize="21600,21600" o:spt="202" path="m,l,21600r21600,l21600,xe">
          <v:stroke joinstyle="miter"/>
          <v:path gradientshapeok="t" o:connecttype="rect"/>
        </v:shapetype>
        <v:shape id="Text Box 1" o:spid="_x0000_s1025" type="#_x0000_t202" style="position:absolute;left:0;text-align:left;margin-left:395.3pt;margin-top:61.25pt;width:114.55pt;height: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" stroked="f">
          <v:textbox inset="0,0,0,0">
            <w:txbxContent>
              <w:p w14:paraId="18FE82F4" w14:textId="77777777" w:rsidR="00B03A2C" w:rsidRDefault="00B03A2C" w:rsidP="009C1A0B">
                <w:pPr>
                  <w:spacing w:line="360" w:lineRule="auto"/>
                </w:pPr>
                <w:r w:rsidRPr="009807FF">
                  <w:rPr>
                    <w:rFonts w:ascii="Arial" w:hAnsi="Arial"/>
                    <w:color w:val="F58025"/>
                    <w:sz w:val="16"/>
                  </w:rPr>
                  <w:t>www.accessbankplc.com</w:t>
                </w:r>
              </w:p>
            </w:txbxContent>
          </v:textbox>
        </v:shape>
      </w:pict>
    </w:r>
  </w:p>
  <w:p w14:paraId="1CD888E8" w14:textId="77777777" w:rsidR="00B03A2C" w:rsidRPr="009807FF" w:rsidRDefault="00B03A2C" w:rsidP="009C1A0B">
    <w:pPr>
      <w:ind w:left="539"/>
      <w:jc w:val="right"/>
      <w:rPr>
        <w:rFonts w:ascii="Arial" w:hAnsi="Arial"/>
        <w:color w:val="993300"/>
        <w:sz w:val="12"/>
      </w:rPr>
    </w:pPr>
  </w:p>
  <w:p w14:paraId="3A08E1DB" w14:textId="77777777" w:rsidR="00B03A2C" w:rsidRDefault="00B0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F189" w14:textId="77777777" w:rsidR="00261CE5" w:rsidRDefault="00261CE5">
      <w:r>
        <w:separator/>
      </w:r>
    </w:p>
  </w:footnote>
  <w:footnote w:type="continuationSeparator" w:id="0">
    <w:p w14:paraId="43E79CF7" w14:textId="77777777" w:rsidR="00261CE5" w:rsidRDefault="0026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99AF" w14:textId="77777777" w:rsidR="00B03A2C" w:rsidRDefault="00A54AC3" w:rsidP="00A54AC3">
    <w:pPr>
      <w:pStyle w:val="Header"/>
      <w:tabs>
        <w:tab w:val="left" w:pos="7910"/>
      </w:tabs>
      <w:ind w:right="3"/>
      <w:jc w:val="center"/>
    </w:pPr>
    <w:r>
      <w:rPr>
        <w:noProof/>
      </w:rPr>
      <w:t xml:space="preserve">                                                                                          </w:t>
    </w:r>
    <w:r>
      <w:rPr>
        <w:noProof/>
      </w:rPr>
      <w:drawing>
        <wp:inline distT="0" distB="0" distL="0" distR="0" wp14:anchorId="4867F012" wp14:editId="5671AF6A">
          <wp:extent cx="233362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2749"/>
                  <a:stretch/>
                </pic:blipFill>
                <pic:spPr bwMode="auto">
                  <a:xfrm>
                    <a:off x="0" y="0"/>
                    <a:ext cx="2344391" cy="4975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5E5"/>
    <w:multiLevelType w:val="hybridMultilevel"/>
    <w:tmpl w:val="41328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53164"/>
    <w:multiLevelType w:val="hybridMultilevel"/>
    <w:tmpl w:val="9E1885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E403C6"/>
    <w:multiLevelType w:val="hybridMultilevel"/>
    <w:tmpl w:val="CA26B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B42EBA"/>
    <w:multiLevelType w:val="hybridMultilevel"/>
    <w:tmpl w:val="85743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BC49C5"/>
    <w:multiLevelType w:val="hybridMultilevel"/>
    <w:tmpl w:val="73F8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E1B34"/>
    <w:multiLevelType w:val="hybridMultilevel"/>
    <w:tmpl w:val="AF68D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E7AC9"/>
    <w:multiLevelType w:val="hybridMultilevel"/>
    <w:tmpl w:val="D5522B32"/>
    <w:lvl w:ilvl="0" w:tplc="04090001">
      <w:start w:val="1"/>
      <w:numFmt w:val="bullet"/>
      <w:lvlText w:val=""/>
      <w:lvlJc w:val="left"/>
      <w:pPr>
        <w:tabs>
          <w:tab w:val="num" w:pos="720"/>
        </w:tabs>
        <w:ind w:left="720" w:hanging="360"/>
      </w:pPr>
      <w:rPr>
        <w:rFonts w:ascii="Symbol" w:hAnsi="Symbol" w:hint="default"/>
      </w:rPr>
    </w:lvl>
    <w:lvl w:ilvl="1" w:tplc="9BC43420">
      <w:start w:val="1"/>
      <w:numFmt w:val="bullet"/>
      <w:lvlText w:val="-"/>
      <w:lvlJc w:val="left"/>
      <w:pPr>
        <w:tabs>
          <w:tab w:val="num" w:pos="1620"/>
        </w:tabs>
        <w:ind w:left="1620" w:hanging="54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C79F8"/>
    <w:multiLevelType w:val="hybridMultilevel"/>
    <w:tmpl w:val="C99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D1ED9"/>
    <w:multiLevelType w:val="hybridMultilevel"/>
    <w:tmpl w:val="5A307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912945">
    <w:abstractNumId w:val="2"/>
  </w:num>
  <w:num w:numId="2" w16cid:durableId="1052927253">
    <w:abstractNumId w:val="6"/>
  </w:num>
  <w:num w:numId="3" w16cid:durableId="266040158">
    <w:abstractNumId w:val="5"/>
  </w:num>
  <w:num w:numId="4" w16cid:durableId="205989072">
    <w:abstractNumId w:val="8"/>
  </w:num>
  <w:num w:numId="5" w16cid:durableId="575210722">
    <w:abstractNumId w:val="3"/>
  </w:num>
  <w:num w:numId="6" w16cid:durableId="1856067144">
    <w:abstractNumId w:val="1"/>
  </w:num>
  <w:num w:numId="7" w16cid:durableId="889457237">
    <w:abstractNumId w:val="0"/>
  </w:num>
  <w:num w:numId="8" w16cid:durableId="1194656161">
    <w:abstractNumId w:val="4"/>
  </w:num>
  <w:num w:numId="9" w16cid:durableId="1767768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425F"/>
    <w:rsid w:val="00004021"/>
    <w:rsid w:val="000237A2"/>
    <w:rsid w:val="0002434F"/>
    <w:rsid w:val="0002620E"/>
    <w:rsid w:val="000433B7"/>
    <w:rsid w:val="0004722C"/>
    <w:rsid w:val="000509A5"/>
    <w:rsid w:val="00062216"/>
    <w:rsid w:val="00064DF1"/>
    <w:rsid w:val="00070860"/>
    <w:rsid w:val="000A05A3"/>
    <w:rsid w:val="000A276E"/>
    <w:rsid w:val="000A52EE"/>
    <w:rsid w:val="000C5474"/>
    <w:rsid w:val="000D3C55"/>
    <w:rsid w:val="000E0A6A"/>
    <w:rsid w:val="000E1EC7"/>
    <w:rsid w:val="000E3460"/>
    <w:rsid w:val="00103A46"/>
    <w:rsid w:val="0011625B"/>
    <w:rsid w:val="001201B2"/>
    <w:rsid w:val="00141838"/>
    <w:rsid w:val="00150916"/>
    <w:rsid w:val="001632F9"/>
    <w:rsid w:val="001653B5"/>
    <w:rsid w:val="00166EE7"/>
    <w:rsid w:val="00171DCD"/>
    <w:rsid w:val="00173D97"/>
    <w:rsid w:val="00181D1D"/>
    <w:rsid w:val="00183C64"/>
    <w:rsid w:val="0018692F"/>
    <w:rsid w:val="001932DC"/>
    <w:rsid w:val="001A37D9"/>
    <w:rsid w:val="001B1D72"/>
    <w:rsid w:val="001B4C50"/>
    <w:rsid w:val="001B6150"/>
    <w:rsid w:val="001C472F"/>
    <w:rsid w:val="001D5468"/>
    <w:rsid w:val="001D7D89"/>
    <w:rsid w:val="001E22D0"/>
    <w:rsid w:val="001F002A"/>
    <w:rsid w:val="002007B2"/>
    <w:rsid w:val="00206573"/>
    <w:rsid w:val="00207B7D"/>
    <w:rsid w:val="00211B3B"/>
    <w:rsid w:val="00227F27"/>
    <w:rsid w:val="00231856"/>
    <w:rsid w:val="00245935"/>
    <w:rsid w:val="00245DF7"/>
    <w:rsid w:val="00251526"/>
    <w:rsid w:val="00252523"/>
    <w:rsid w:val="00252F29"/>
    <w:rsid w:val="002560A4"/>
    <w:rsid w:val="00261CE5"/>
    <w:rsid w:val="00261FED"/>
    <w:rsid w:val="00262B95"/>
    <w:rsid w:val="0027420F"/>
    <w:rsid w:val="00283FA0"/>
    <w:rsid w:val="002868A7"/>
    <w:rsid w:val="002939B5"/>
    <w:rsid w:val="002C0669"/>
    <w:rsid w:val="002C0BAF"/>
    <w:rsid w:val="002C3B2D"/>
    <w:rsid w:val="002D1172"/>
    <w:rsid w:val="002E6FBA"/>
    <w:rsid w:val="002F4499"/>
    <w:rsid w:val="002F74F0"/>
    <w:rsid w:val="003074FD"/>
    <w:rsid w:val="003116A9"/>
    <w:rsid w:val="00316D24"/>
    <w:rsid w:val="00327156"/>
    <w:rsid w:val="00337A03"/>
    <w:rsid w:val="00351583"/>
    <w:rsid w:val="0035663A"/>
    <w:rsid w:val="003705C5"/>
    <w:rsid w:val="003716E6"/>
    <w:rsid w:val="00373141"/>
    <w:rsid w:val="00374A8D"/>
    <w:rsid w:val="00384F71"/>
    <w:rsid w:val="0039007D"/>
    <w:rsid w:val="003953F6"/>
    <w:rsid w:val="0039660A"/>
    <w:rsid w:val="003A680C"/>
    <w:rsid w:val="003B3859"/>
    <w:rsid w:val="003C1617"/>
    <w:rsid w:val="003C4A45"/>
    <w:rsid w:val="003E1F66"/>
    <w:rsid w:val="003E31E3"/>
    <w:rsid w:val="003E3F22"/>
    <w:rsid w:val="003E64E9"/>
    <w:rsid w:val="003F38AE"/>
    <w:rsid w:val="00404B9F"/>
    <w:rsid w:val="00427134"/>
    <w:rsid w:val="00432C00"/>
    <w:rsid w:val="004336CA"/>
    <w:rsid w:val="00442B38"/>
    <w:rsid w:val="00452724"/>
    <w:rsid w:val="00454361"/>
    <w:rsid w:val="00455B5D"/>
    <w:rsid w:val="004603EF"/>
    <w:rsid w:val="004642BA"/>
    <w:rsid w:val="00464D71"/>
    <w:rsid w:val="004704EE"/>
    <w:rsid w:val="004727D8"/>
    <w:rsid w:val="00472FA2"/>
    <w:rsid w:val="00481673"/>
    <w:rsid w:val="004843AC"/>
    <w:rsid w:val="00492A36"/>
    <w:rsid w:val="004A0AFD"/>
    <w:rsid w:val="004A7884"/>
    <w:rsid w:val="004B775C"/>
    <w:rsid w:val="004C104A"/>
    <w:rsid w:val="004D19CC"/>
    <w:rsid w:val="004D425F"/>
    <w:rsid w:val="004F3EDC"/>
    <w:rsid w:val="004F746C"/>
    <w:rsid w:val="005035F0"/>
    <w:rsid w:val="00504365"/>
    <w:rsid w:val="00505AA0"/>
    <w:rsid w:val="00521D61"/>
    <w:rsid w:val="005276B9"/>
    <w:rsid w:val="00527B43"/>
    <w:rsid w:val="00532084"/>
    <w:rsid w:val="0053600B"/>
    <w:rsid w:val="00552C43"/>
    <w:rsid w:val="00581046"/>
    <w:rsid w:val="00582AFD"/>
    <w:rsid w:val="00593501"/>
    <w:rsid w:val="005A1292"/>
    <w:rsid w:val="005A157F"/>
    <w:rsid w:val="005A3F23"/>
    <w:rsid w:val="005A5580"/>
    <w:rsid w:val="005A6373"/>
    <w:rsid w:val="005C0FBD"/>
    <w:rsid w:val="005C1B37"/>
    <w:rsid w:val="005C3B79"/>
    <w:rsid w:val="005D3519"/>
    <w:rsid w:val="005D51D9"/>
    <w:rsid w:val="005D72EA"/>
    <w:rsid w:val="00611247"/>
    <w:rsid w:val="00634710"/>
    <w:rsid w:val="0063481F"/>
    <w:rsid w:val="00635FF5"/>
    <w:rsid w:val="00642D7F"/>
    <w:rsid w:val="00656B9D"/>
    <w:rsid w:val="006653AA"/>
    <w:rsid w:val="00674459"/>
    <w:rsid w:val="00676B4A"/>
    <w:rsid w:val="0068389E"/>
    <w:rsid w:val="00687FFD"/>
    <w:rsid w:val="006908B5"/>
    <w:rsid w:val="006A55B0"/>
    <w:rsid w:val="006E2D58"/>
    <w:rsid w:val="00700B85"/>
    <w:rsid w:val="00720AE5"/>
    <w:rsid w:val="00734D31"/>
    <w:rsid w:val="00737AFD"/>
    <w:rsid w:val="00740F7D"/>
    <w:rsid w:val="00743392"/>
    <w:rsid w:val="00752F09"/>
    <w:rsid w:val="00754E98"/>
    <w:rsid w:val="00761592"/>
    <w:rsid w:val="007773F4"/>
    <w:rsid w:val="007842BA"/>
    <w:rsid w:val="00791428"/>
    <w:rsid w:val="007A5A96"/>
    <w:rsid w:val="007A668D"/>
    <w:rsid w:val="007B1B14"/>
    <w:rsid w:val="007B3355"/>
    <w:rsid w:val="007B72D6"/>
    <w:rsid w:val="007B736D"/>
    <w:rsid w:val="007D2957"/>
    <w:rsid w:val="007D30E3"/>
    <w:rsid w:val="007D548B"/>
    <w:rsid w:val="007D6B0F"/>
    <w:rsid w:val="007D790E"/>
    <w:rsid w:val="007E0EC4"/>
    <w:rsid w:val="007E5500"/>
    <w:rsid w:val="007E7C56"/>
    <w:rsid w:val="007F0853"/>
    <w:rsid w:val="007F5F9E"/>
    <w:rsid w:val="007F6479"/>
    <w:rsid w:val="00806658"/>
    <w:rsid w:val="00812458"/>
    <w:rsid w:val="00822BDD"/>
    <w:rsid w:val="00834083"/>
    <w:rsid w:val="00836A8B"/>
    <w:rsid w:val="00840F57"/>
    <w:rsid w:val="00843E70"/>
    <w:rsid w:val="0084534A"/>
    <w:rsid w:val="00847EFB"/>
    <w:rsid w:val="00856513"/>
    <w:rsid w:val="00860FB6"/>
    <w:rsid w:val="00874B08"/>
    <w:rsid w:val="00881DC9"/>
    <w:rsid w:val="00883D56"/>
    <w:rsid w:val="00887EAD"/>
    <w:rsid w:val="0089607D"/>
    <w:rsid w:val="008A7152"/>
    <w:rsid w:val="008B0F44"/>
    <w:rsid w:val="008C0AEC"/>
    <w:rsid w:val="008C1182"/>
    <w:rsid w:val="008D1032"/>
    <w:rsid w:val="008D314E"/>
    <w:rsid w:val="008D4B24"/>
    <w:rsid w:val="008D6D25"/>
    <w:rsid w:val="008D74A4"/>
    <w:rsid w:val="008F6D09"/>
    <w:rsid w:val="009142AB"/>
    <w:rsid w:val="00914788"/>
    <w:rsid w:val="00916062"/>
    <w:rsid w:val="009318FB"/>
    <w:rsid w:val="00936AA8"/>
    <w:rsid w:val="00947C92"/>
    <w:rsid w:val="009519A3"/>
    <w:rsid w:val="00951D90"/>
    <w:rsid w:val="00967AF2"/>
    <w:rsid w:val="0097001C"/>
    <w:rsid w:val="00983BCB"/>
    <w:rsid w:val="009B2AE0"/>
    <w:rsid w:val="009B4404"/>
    <w:rsid w:val="009B5F76"/>
    <w:rsid w:val="009C0E43"/>
    <w:rsid w:val="009C0F47"/>
    <w:rsid w:val="009C1A0B"/>
    <w:rsid w:val="009E05C1"/>
    <w:rsid w:val="009F00D2"/>
    <w:rsid w:val="009F046B"/>
    <w:rsid w:val="009F3E2F"/>
    <w:rsid w:val="009F4F60"/>
    <w:rsid w:val="00A04E18"/>
    <w:rsid w:val="00A12125"/>
    <w:rsid w:val="00A33A6B"/>
    <w:rsid w:val="00A3403F"/>
    <w:rsid w:val="00A40CCB"/>
    <w:rsid w:val="00A53811"/>
    <w:rsid w:val="00A54AC3"/>
    <w:rsid w:val="00A54D8D"/>
    <w:rsid w:val="00A65193"/>
    <w:rsid w:val="00A67E52"/>
    <w:rsid w:val="00A70964"/>
    <w:rsid w:val="00A71B60"/>
    <w:rsid w:val="00A74440"/>
    <w:rsid w:val="00A954C1"/>
    <w:rsid w:val="00AA2C47"/>
    <w:rsid w:val="00AC0750"/>
    <w:rsid w:val="00AC2A45"/>
    <w:rsid w:val="00AC372E"/>
    <w:rsid w:val="00AD1664"/>
    <w:rsid w:val="00AD7432"/>
    <w:rsid w:val="00AE253D"/>
    <w:rsid w:val="00AF669A"/>
    <w:rsid w:val="00B03A2C"/>
    <w:rsid w:val="00B17BA2"/>
    <w:rsid w:val="00B252E1"/>
    <w:rsid w:val="00B34B95"/>
    <w:rsid w:val="00B449E5"/>
    <w:rsid w:val="00B47C13"/>
    <w:rsid w:val="00B57C7C"/>
    <w:rsid w:val="00B57E3E"/>
    <w:rsid w:val="00B6766F"/>
    <w:rsid w:val="00B72628"/>
    <w:rsid w:val="00B738A7"/>
    <w:rsid w:val="00B809C0"/>
    <w:rsid w:val="00B83A81"/>
    <w:rsid w:val="00B84F16"/>
    <w:rsid w:val="00B87325"/>
    <w:rsid w:val="00BA3094"/>
    <w:rsid w:val="00BA615B"/>
    <w:rsid w:val="00BA7E75"/>
    <w:rsid w:val="00BA7E90"/>
    <w:rsid w:val="00BB0CAF"/>
    <w:rsid w:val="00BB14A4"/>
    <w:rsid w:val="00BC6118"/>
    <w:rsid w:val="00BD5EF5"/>
    <w:rsid w:val="00BE66BA"/>
    <w:rsid w:val="00BF3ECF"/>
    <w:rsid w:val="00BF4CDB"/>
    <w:rsid w:val="00BF547B"/>
    <w:rsid w:val="00C065B9"/>
    <w:rsid w:val="00C10BC1"/>
    <w:rsid w:val="00C24C6B"/>
    <w:rsid w:val="00C336F2"/>
    <w:rsid w:val="00C3577C"/>
    <w:rsid w:val="00C45E3F"/>
    <w:rsid w:val="00C716B8"/>
    <w:rsid w:val="00C81E5D"/>
    <w:rsid w:val="00C833BF"/>
    <w:rsid w:val="00C9256A"/>
    <w:rsid w:val="00CA781B"/>
    <w:rsid w:val="00CB3472"/>
    <w:rsid w:val="00CB36F7"/>
    <w:rsid w:val="00CB377A"/>
    <w:rsid w:val="00CB708C"/>
    <w:rsid w:val="00CB72EA"/>
    <w:rsid w:val="00CD09A7"/>
    <w:rsid w:val="00CD54A4"/>
    <w:rsid w:val="00CD61CD"/>
    <w:rsid w:val="00CF1793"/>
    <w:rsid w:val="00D07DE8"/>
    <w:rsid w:val="00D13BF0"/>
    <w:rsid w:val="00D1647C"/>
    <w:rsid w:val="00D23216"/>
    <w:rsid w:val="00D23424"/>
    <w:rsid w:val="00D3301D"/>
    <w:rsid w:val="00D57F2B"/>
    <w:rsid w:val="00D67AB8"/>
    <w:rsid w:val="00D70E39"/>
    <w:rsid w:val="00D75BCE"/>
    <w:rsid w:val="00D97DD7"/>
    <w:rsid w:val="00DA37E1"/>
    <w:rsid w:val="00DA52FF"/>
    <w:rsid w:val="00DB25BA"/>
    <w:rsid w:val="00DC46E9"/>
    <w:rsid w:val="00DD04B3"/>
    <w:rsid w:val="00DD1B4F"/>
    <w:rsid w:val="00DD2416"/>
    <w:rsid w:val="00DD48C5"/>
    <w:rsid w:val="00DF085E"/>
    <w:rsid w:val="00DF0A38"/>
    <w:rsid w:val="00DF73BE"/>
    <w:rsid w:val="00E064D7"/>
    <w:rsid w:val="00E174DC"/>
    <w:rsid w:val="00E30F3C"/>
    <w:rsid w:val="00E430FF"/>
    <w:rsid w:val="00E46D76"/>
    <w:rsid w:val="00E6049D"/>
    <w:rsid w:val="00E62543"/>
    <w:rsid w:val="00EC144D"/>
    <w:rsid w:val="00EC1453"/>
    <w:rsid w:val="00EC2CA3"/>
    <w:rsid w:val="00ED1D39"/>
    <w:rsid w:val="00ED76DD"/>
    <w:rsid w:val="00EE3028"/>
    <w:rsid w:val="00EF2337"/>
    <w:rsid w:val="00EF3AC0"/>
    <w:rsid w:val="00EF751B"/>
    <w:rsid w:val="00EF7A66"/>
    <w:rsid w:val="00F05F2C"/>
    <w:rsid w:val="00F0668A"/>
    <w:rsid w:val="00F23F02"/>
    <w:rsid w:val="00F375DD"/>
    <w:rsid w:val="00F46C7D"/>
    <w:rsid w:val="00F56656"/>
    <w:rsid w:val="00F64061"/>
    <w:rsid w:val="00F7129D"/>
    <w:rsid w:val="00F732D4"/>
    <w:rsid w:val="00F734B7"/>
    <w:rsid w:val="00F90B38"/>
    <w:rsid w:val="00F9779F"/>
    <w:rsid w:val="00FB49A6"/>
    <w:rsid w:val="00FB7881"/>
    <w:rsid w:val="00FC4DA2"/>
    <w:rsid w:val="00FD7D6C"/>
    <w:rsid w:val="00FE74C7"/>
    <w:rsid w:val="00FF1486"/>
    <w:rsid w:val="00FF194C"/>
    <w:rsid w:val="00FF3D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6222BE"/>
  <w15:chartTrackingRefBased/>
  <w15:docId w15:val="{1CF9735D-E1C0-4E6F-85F3-7629210B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7FF"/>
    <w:pPr>
      <w:tabs>
        <w:tab w:val="center" w:pos="4320"/>
        <w:tab w:val="right" w:pos="8640"/>
      </w:tabs>
    </w:pPr>
  </w:style>
  <w:style w:type="paragraph" w:styleId="Footer">
    <w:name w:val="footer"/>
    <w:basedOn w:val="Normal"/>
    <w:semiHidden/>
    <w:rsid w:val="009807FF"/>
    <w:pPr>
      <w:tabs>
        <w:tab w:val="center" w:pos="4320"/>
        <w:tab w:val="right" w:pos="8640"/>
      </w:tabs>
    </w:pPr>
  </w:style>
  <w:style w:type="character" w:styleId="Hyperlink">
    <w:name w:val="Hyperlink"/>
    <w:rsid w:val="009807FF"/>
    <w:rPr>
      <w:color w:val="0000FF"/>
      <w:u w:val="single"/>
    </w:rPr>
  </w:style>
  <w:style w:type="table" w:styleId="TableGrid">
    <w:name w:val="Table Grid"/>
    <w:basedOn w:val="TableNormal"/>
    <w:uiPriority w:val="59"/>
    <w:rsid w:val="00DF0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6653AA"/>
    <w:pPr>
      <w:spacing w:before="60" w:line="240" w:lineRule="exact"/>
    </w:pPr>
    <w:rPr>
      <w:rFonts w:ascii="Verdana" w:hAnsi="Verdana"/>
      <w:color w:val="FF00FF"/>
      <w:sz w:val="20"/>
      <w:szCs w:val="20"/>
      <w:lang w:val="en-US"/>
    </w:rPr>
  </w:style>
  <w:style w:type="paragraph" w:styleId="ListParagraph">
    <w:name w:val="List Paragraph"/>
    <w:basedOn w:val="Normal"/>
    <w:uiPriority w:val="34"/>
    <w:qFormat/>
    <w:rsid w:val="00EF7A66"/>
    <w:pPr>
      <w:ind w:left="720"/>
    </w:pPr>
  </w:style>
  <w:style w:type="paragraph" w:styleId="PlainText">
    <w:name w:val="Plain Text"/>
    <w:basedOn w:val="Normal"/>
    <w:link w:val="PlainTextChar"/>
    <w:uiPriority w:val="99"/>
    <w:unhideWhenUsed/>
    <w:rsid w:val="00472FA2"/>
    <w:rPr>
      <w:rFonts w:ascii="Arial" w:eastAsia="Calibri" w:hAnsi="Arial" w:cs="Consolas"/>
      <w:szCs w:val="21"/>
      <w:lang w:val="en-US"/>
    </w:rPr>
  </w:style>
  <w:style w:type="character" w:customStyle="1" w:styleId="PlainTextChar">
    <w:name w:val="Plain Text Char"/>
    <w:link w:val="PlainText"/>
    <w:uiPriority w:val="99"/>
    <w:rsid w:val="00472FA2"/>
    <w:rPr>
      <w:rFonts w:ascii="Arial" w:eastAsia="Calibri" w:hAnsi="Arial" w:cs="Consolas"/>
      <w:sz w:val="24"/>
      <w:szCs w:val="21"/>
    </w:rPr>
  </w:style>
  <w:style w:type="paragraph" w:customStyle="1" w:styleId="Default">
    <w:name w:val="Default"/>
    <w:rsid w:val="00656B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23216"/>
    <w:rPr>
      <w:rFonts w:ascii="Tahoma" w:hAnsi="Tahoma" w:cs="Tahoma"/>
      <w:sz w:val="16"/>
      <w:szCs w:val="16"/>
    </w:rPr>
  </w:style>
  <w:style w:type="character" w:customStyle="1" w:styleId="BalloonTextChar">
    <w:name w:val="Balloon Text Char"/>
    <w:basedOn w:val="DefaultParagraphFont"/>
    <w:link w:val="BalloonText"/>
    <w:uiPriority w:val="99"/>
    <w:semiHidden/>
    <w:rsid w:val="00D23216"/>
    <w:rPr>
      <w:rFonts w:ascii="Tahoma" w:hAnsi="Tahoma" w:cs="Tahoma"/>
      <w:sz w:val="16"/>
      <w:szCs w:val="16"/>
      <w:lang w:val="en-GB"/>
    </w:rPr>
  </w:style>
  <w:style w:type="paragraph" w:customStyle="1" w:styleId="s6">
    <w:name w:val="s6"/>
    <w:basedOn w:val="Normal"/>
    <w:rsid w:val="00521D61"/>
    <w:pPr>
      <w:spacing w:before="100" w:beforeAutospacing="1" w:after="100" w:afterAutospacing="1" w:line="240" w:lineRule="auto"/>
    </w:pPr>
    <w:rPr>
      <w:rFonts w:ascii="Calibri" w:hAnsi="Calibri" w:cs="Calibri"/>
      <w:kern w:val="0"/>
      <w:sz w:val="22"/>
      <w:szCs w:val="22"/>
      <w:lang w:eastAsia="en-GB"/>
    </w:rPr>
  </w:style>
  <w:style w:type="paragraph" w:customStyle="1" w:styleId="s8">
    <w:name w:val="s8"/>
    <w:basedOn w:val="Normal"/>
    <w:rsid w:val="00521D61"/>
    <w:pPr>
      <w:spacing w:before="100" w:beforeAutospacing="1" w:after="100" w:afterAutospacing="1" w:line="240" w:lineRule="auto"/>
    </w:pPr>
    <w:rPr>
      <w:rFonts w:ascii="Calibri" w:hAnsi="Calibri" w:cs="Calibri"/>
      <w:kern w:val="0"/>
      <w:sz w:val="22"/>
      <w:szCs w:val="22"/>
      <w:lang w:eastAsia="en-GB"/>
    </w:rPr>
  </w:style>
  <w:style w:type="character" w:customStyle="1" w:styleId="bumpedfont15">
    <w:name w:val="bumpedfont15"/>
    <w:basedOn w:val="DefaultParagraphFont"/>
    <w:rsid w:val="00521D61"/>
  </w:style>
  <w:style w:type="character" w:customStyle="1" w:styleId="apple-converted-space">
    <w:name w:val="apple-converted-space"/>
    <w:basedOn w:val="DefaultParagraphFont"/>
    <w:rsid w:val="0052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641">
      <w:bodyDiv w:val="1"/>
      <w:marLeft w:val="0"/>
      <w:marRight w:val="0"/>
      <w:marTop w:val="360"/>
      <w:marBottom w:val="360"/>
      <w:divBdr>
        <w:top w:val="none" w:sz="0" w:space="0" w:color="auto"/>
        <w:left w:val="none" w:sz="0" w:space="0" w:color="auto"/>
        <w:bottom w:val="none" w:sz="0" w:space="0" w:color="auto"/>
        <w:right w:val="none" w:sz="0" w:space="0" w:color="auto"/>
      </w:divBdr>
      <w:divsChild>
        <w:div w:id="635140902">
          <w:marLeft w:val="0"/>
          <w:marRight w:val="0"/>
          <w:marTop w:val="100"/>
          <w:marBottom w:val="100"/>
          <w:divBdr>
            <w:top w:val="none" w:sz="0" w:space="0" w:color="auto"/>
            <w:left w:val="none" w:sz="0" w:space="0" w:color="auto"/>
            <w:bottom w:val="none" w:sz="0" w:space="0" w:color="auto"/>
            <w:right w:val="none" w:sz="0" w:space="0" w:color="auto"/>
          </w:divBdr>
          <w:divsChild>
            <w:div w:id="65998416">
              <w:marLeft w:val="150"/>
              <w:marRight w:val="0"/>
              <w:marTop w:val="0"/>
              <w:marBottom w:val="0"/>
              <w:divBdr>
                <w:top w:val="none" w:sz="0" w:space="0" w:color="auto"/>
                <w:left w:val="none" w:sz="0" w:space="0" w:color="auto"/>
                <w:bottom w:val="none" w:sz="0" w:space="0" w:color="auto"/>
                <w:right w:val="none" w:sz="0" w:space="0" w:color="auto"/>
              </w:divBdr>
              <w:divsChild>
                <w:div w:id="3893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3020">
      <w:bodyDiv w:val="1"/>
      <w:marLeft w:val="0"/>
      <w:marRight w:val="0"/>
      <w:marTop w:val="0"/>
      <w:marBottom w:val="0"/>
      <w:divBdr>
        <w:top w:val="none" w:sz="0" w:space="0" w:color="auto"/>
        <w:left w:val="none" w:sz="0" w:space="0" w:color="auto"/>
        <w:bottom w:val="none" w:sz="0" w:space="0" w:color="auto"/>
        <w:right w:val="none" w:sz="0" w:space="0" w:color="auto"/>
      </w:divBdr>
    </w:div>
    <w:div w:id="909971274">
      <w:bodyDiv w:val="1"/>
      <w:marLeft w:val="0"/>
      <w:marRight w:val="0"/>
      <w:marTop w:val="0"/>
      <w:marBottom w:val="0"/>
      <w:divBdr>
        <w:top w:val="none" w:sz="0" w:space="0" w:color="auto"/>
        <w:left w:val="none" w:sz="0" w:space="0" w:color="auto"/>
        <w:bottom w:val="none" w:sz="0" w:space="0" w:color="auto"/>
        <w:right w:val="none" w:sz="0" w:space="0" w:color="auto"/>
      </w:divBdr>
    </w:div>
    <w:div w:id="11130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Olufisayo Osindeinde</dc:creator>
  <cp:keywords/>
  <dc:description/>
  <cp:lastModifiedBy>Olufisayo Osindeinde</cp:lastModifiedBy>
  <cp:revision>11</cp:revision>
  <cp:lastPrinted>2013-07-25T13:04:00Z</cp:lastPrinted>
  <dcterms:created xsi:type="dcterms:W3CDTF">2023-12-08T13:40:00Z</dcterms:created>
  <dcterms:modified xsi:type="dcterms:W3CDTF">2023-12-09T07:56:00Z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af2c44-2a68-44e7-8484-25c476ff5f6c_Enabled">
    <vt:lpwstr>true</vt:lpwstr>
  </property>
  <property fmtid="{D5CDD505-2E9C-101B-9397-08002B2CF9AE}" pid="3" name="MSIP_Label_e2af2c44-2a68-44e7-8484-25c476ff5f6c_SetDate">
    <vt:lpwstr>2023-12-08T21:12:32Z</vt:lpwstr>
  </property>
  <property fmtid="{D5CDD505-2E9C-101B-9397-08002B2CF9AE}" pid="4" name="MSIP_Label_e2af2c44-2a68-44e7-8484-25c476ff5f6c_Method">
    <vt:lpwstr>Privileged</vt:lpwstr>
  </property>
  <property fmtid="{D5CDD505-2E9C-101B-9397-08002B2CF9AE}" pid="5" name="MSIP_Label_e2af2c44-2a68-44e7-8484-25c476ff5f6c_Name">
    <vt:lpwstr>Public</vt:lpwstr>
  </property>
  <property fmtid="{D5CDD505-2E9C-101B-9397-08002B2CF9AE}" pid="6" name="MSIP_Label_e2af2c44-2a68-44e7-8484-25c476ff5f6c_SiteId">
    <vt:lpwstr>cd6683a6-aa85-46cf-aeea-92d4a1477009</vt:lpwstr>
  </property>
  <property fmtid="{D5CDD505-2E9C-101B-9397-08002B2CF9AE}" pid="7" name="MSIP_Label_e2af2c44-2a68-44e7-8484-25c476ff5f6c_ActionId">
    <vt:lpwstr>f9f2ee95-597c-4b3a-a52d-0b6ab5511c72</vt:lpwstr>
  </property>
  <property fmtid="{D5CDD505-2E9C-101B-9397-08002B2CF9AE}" pid="8" name="MSIP_Label_e2af2c44-2a68-44e7-8484-25c476ff5f6c_ContentBits">
    <vt:lpwstr>0</vt:lpwstr>
  </property>
</Properties>
</file>